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502439921f241f2"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FB9" w:rsidRDefault="00B07FB9" w:rsidP="00B07FB9">
      <w:pPr>
        <w:pStyle w:val="Caption"/>
        <w:spacing w:before="360"/>
      </w:pPr>
      <w:bookmarkStart w:id="0" w:name="_Toc391905972"/>
      <w:bookmarkStart w:id="1" w:name="_Toc391994009"/>
      <w:r w:rsidRPr="00B07FB9">
        <w:t>Affected properties – permanent footprint of the rail connection</w:t>
      </w:r>
      <w:bookmarkEnd w:id="0"/>
      <w:bookmarkEnd w:id="1"/>
    </w:p>
    <w:tbl>
      <w:tblPr>
        <w:tblStyle w:val="mooretable"/>
        <w:tblW w:w="9134" w:type="dxa"/>
        <w:tblInd w:w="108" w:type="dxa"/>
        <w:tblLook w:val="01E0" w:firstRow="1" w:lastRow="1" w:firstColumn="1" w:lastColumn="1" w:noHBand="0" w:noVBand="0"/>
      </w:tblPr>
      <w:tblGrid>
        <w:gridCol w:w="1701"/>
        <w:gridCol w:w="2024"/>
        <w:gridCol w:w="3363"/>
        <w:gridCol w:w="2046"/>
      </w:tblGrid>
      <w:tr w:rsidR="00B07FB9" w:rsidRPr="00701EC4" w:rsidTr="000066CE">
        <w:trPr>
          <w:cnfStyle w:val="100000000000" w:firstRow="1" w:lastRow="0" w:firstColumn="0" w:lastColumn="0" w:oddVBand="0" w:evenVBand="0" w:oddHBand="0" w:evenHBand="0" w:firstRowFirstColumn="0" w:firstRowLastColumn="0" w:lastRowFirstColumn="0" w:lastRowLastColumn="0"/>
          <w:cantSplit/>
        </w:trPr>
        <w:tc>
          <w:tcPr>
            <w:tcW w:w="931" w:type="pct"/>
          </w:tcPr>
          <w:p w:rsidR="00B07FB9" w:rsidRPr="00701EC4" w:rsidRDefault="00B07FB9" w:rsidP="00AD59F7">
            <w:pPr>
              <w:pStyle w:val="Table"/>
              <w:rPr>
                <w:b w:val="0"/>
              </w:rPr>
            </w:pPr>
            <w:r>
              <w:t>Rail access option</w:t>
            </w:r>
          </w:p>
        </w:tc>
        <w:tc>
          <w:tcPr>
            <w:tcW w:w="1108" w:type="pct"/>
          </w:tcPr>
          <w:p w:rsidR="00B07FB9" w:rsidRPr="00701EC4" w:rsidRDefault="00B07FB9" w:rsidP="00AD59F7">
            <w:pPr>
              <w:pStyle w:val="Table"/>
              <w:rPr>
                <w:b w:val="0"/>
              </w:rPr>
            </w:pPr>
            <w:r>
              <w:t>Lot affected</w:t>
            </w:r>
          </w:p>
        </w:tc>
        <w:tc>
          <w:tcPr>
            <w:tcW w:w="1841" w:type="pct"/>
          </w:tcPr>
          <w:p w:rsidR="00B07FB9" w:rsidRDefault="00B07FB9" w:rsidP="00AD59F7">
            <w:pPr>
              <w:pStyle w:val="Table"/>
            </w:pPr>
            <w:r>
              <w:t>Landowner</w:t>
            </w:r>
          </w:p>
        </w:tc>
        <w:tc>
          <w:tcPr>
            <w:tcW w:w="1120" w:type="pct"/>
          </w:tcPr>
          <w:p w:rsidR="00B07FB9" w:rsidRDefault="00B07FB9" w:rsidP="00AD59F7">
            <w:pPr>
              <w:pStyle w:val="Table"/>
            </w:pPr>
            <w:r>
              <w:t>Partial or full impact (based on Project site boundaries)</w:t>
            </w:r>
          </w:p>
        </w:tc>
      </w:tr>
      <w:tr w:rsidR="00B07FB9" w:rsidRPr="00701EC4" w:rsidTr="000066CE">
        <w:trPr>
          <w:cantSplit/>
        </w:trPr>
        <w:tc>
          <w:tcPr>
            <w:tcW w:w="931" w:type="pct"/>
            <w:vMerge w:val="restart"/>
          </w:tcPr>
          <w:p w:rsidR="00B07FB9" w:rsidRPr="00701EC4" w:rsidRDefault="00B07FB9" w:rsidP="00AD59F7">
            <w:pPr>
              <w:pStyle w:val="Table"/>
            </w:pPr>
            <w:r>
              <w:t>Northern rail access option</w:t>
            </w:r>
          </w:p>
        </w:tc>
        <w:tc>
          <w:tcPr>
            <w:tcW w:w="1108" w:type="pct"/>
          </w:tcPr>
          <w:p w:rsidR="00B07FB9" w:rsidRPr="00026565" w:rsidRDefault="00B07FB9" w:rsidP="00AD59F7">
            <w:pPr>
              <w:pStyle w:val="Table"/>
            </w:pPr>
            <w:r w:rsidRPr="00026565">
              <w:t>Lot 10 DP 881265</w:t>
            </w:r>
          </w:p>
        </w:tc>
        <w:tc>
          <w:tcPr>
            <w:tcW w:w="1841" w:type="pct"/>
          </w:tcPr>
          <w:p w:rsidR="00B07FB9" w:rsidRPr="00026565" w:rsidRDefault="00B07FB9" w:rsidP="00AD59F7">
            <w:pPr>
              <w:pStyle w:val="Table"/>
            </w:pPr>
            <w:r>
              <w:t>Liverpool City Council (Northern Powerhouse Land)</w:t>
            </w:r>
          </w:p>
        </w:tc>
        <w:tc>
          <w:tcPr>
            <w:tcW w:w="1120" w:type="pct"/>
          </w:tcPr>
          <w:p w:rsidR="00B07FB9" w:rsidRDefault="00B07FB9" w:rsidP="00B07FB9">
            <w:pPr>
              <w:pStyle w:val="Table"/>
            </w:pPr>
            <w:r>
              <w:t>Full</w:t>
            </w:r>
          </w:p>
        </w:tc>
      </w:tr>
      <w:tr w:rsidR="00B07FB9" w:rsidRPr="00701EC4" w:rsidTr="000066CE">
        <w:trPr>
          <w:cantSplit/>
        </w:trPr>
        <w:tc>
          <w:tcPr>
            <w:tcW w:w="931" w:type="pct"/>
            <w:vMerge/>
          </w:tcPr>
          <w:p w:rsidR="00B07FB9" w:rsidRDefault="00B07FB9" w:rsidP="00AD59F7">
            <w:pPr>
              <w:pStyle w:val="Table"/>
            </w:pPr>
          </w:p>
        </w:tc>
        <w:tc>
          <w:tcPr>
            <w:tcW w:w="1108" w:type="pct"/>
          </w:tcPr>
          <w:p w:rsidR="00B07FB9" w:rsidRDefault="00B07FB9" w:rsidP="00AD59F7">
            <w:pPr>
              <w:pStyle w:val="Table"/>
            </w:pPr>
            <w:r>
              <w:t>Lot 6 DP 1186254</w:t>
            </w:r>
          </w:p>
        </w:tc>
        <w:tc>
          <w:tcPr>
            <w:tcW w:w="1841" w:type="pct"/>
          </w:tcPr>
          <w:p w:rsidR="00B07FB9" w:rsidRDefault="00B07FB9" w:rsidP="00AD59F7">
            <w:pPr>
              <w:pStyle w:val="Table"/>
            </w:pPr>
            <w:r>
              <w:t>RailCorp¹</w:t>
            </w:r>
          </w:p>
        </w:tc>
        <w:tc>
          <w:tcPr>
            <w:tcW w:w="1120" w:type="pct"/>
          </w:tcPr>
          <w:p w:rsidR="00B07FB9" w:rsidRDefault="00B07FB9" w:rsidP="00AD59F7">
            <w:pPr>
              <w:pStyle w:val="Table"/>
            </w:pPr>
            <w:r>
              <w:t xml:space="preserve">Full </w:t>
            </w:r>
          </w:p>
        </w:tc>
      </w:tr>
      <w:tr w:rsidR="00B07FB9" w:rsidRPr="00701EC4" w:rsidTr="000066CE">
        <w:trPr>
          <w:cantSplit/>
        </w:trPr>
        <w:tc>
          <w:tcPr>
            <w:tcW w:w="931" w:type="pct"/>
            <w:vMerge/>
          </w:tcPr>
          <w:p w:rsidR="00B07FB9" w:rsidRDefault="00B07FB9" w:rsidP="00AD59F7">
            <w:pPr>
              <w:pStyle w:val="Table"/>
            </w:pPr>
          </w:p>
        </w:tc>
        <w:tc>
          <w:tcPr>
            <w:tcW w:w="1108" w:type="pct"/>
          </w:tcPr>
          <w:p w:rsidR="00B07FB9" w:rsidRDefault="00B07FB9" w:rsidP="00AD59F7">
            <w:pPr>
              <w:pStyle w:val="Table"/>
            </w:pPr>
            <w:r>
              <w:t xml:space="preserve">Lot 15 DP </w:t>
            </w:r>
            <w:r w:rsidRPr="00026565">
              <w:t>881265</w:t>
            </w:r>
          </w:p>
        </w:tc>
        <w:tc>
          <w:tcPr>
            <w:tcW w:w="1841" w:type="pct"/>
          </w:tcPr>
          <w:p w:rsidR="00B07FB9" w:rsidRDefault="00B07FB9" w:rsidP="00AD59F7">
            <w:pPr>
              <w:pStyle w:val="Table"/>
            </w:pPr>
            <w:r>
              <w:t>RailCorp</w:t>
            </w:r>
          </w:p>
        </w:tc>
        <w:tc>
          <w:tcPr>
            <w:tcW w:w="1120" w:type="pct"/>
          </w:tcPr>
          <w:p w:rsidR="00B07FB9" w:rsidRDefault="00B07FB9" w:rsidP="00AD59F7">
            <w:pPr>
              <w:pStyle w:val="Table"/>
            </w:pPr>
            <w:r>
              <w:t>Full</w:t>
            </w:r>
          </w:p>
        </w:tc>
      </w:tr>
      <w:tr w:rsidR="00B07FB9" w:rsidRPr="00701EC4" w:rsidTr="000066CE">
        <w:trPr>
          <w:cantSplit/>
        </w:trPr>
        <w:tc>
          <w:tcPr>
            <w:tcW w:w="931" w:type="pct"/>
            <w:vMerge w:val="restart"/>
          </w:tcPr>
          <w:p w:rsidR="00B07FB9" w:rsidRDefault="00B07FB9" w:rsidP="00AD59F7">
            <w:pPr>
              <w:pStyle w:val="Table"/>
            </w:pPr>
            <w:r>
              <w:t>Central rail access option</w:t>
            </w:r>
          </w:p>
        </w:tc>
        <w:tc>
          <w:tcPr>
            <w:tcW w:w="1108" w:type="pct"/>
          </w:tcPr>
          <w:p w:rsidR="00B07FB9" w:rsidRDefault="00B07FB9" w:rsidP="00AD59F7">
            <w:pPr>
              <w:pStyle w:val="Table"/>
            </w:pPr>
            <w:r w:rsidRPr="00026565">
              <w:t xml:space="preserve">Lot 1 </w:t>
            </w:r>
            <w:r>
              <w:t xml:space="preserve">DP </w:t>
            </w:r>
            <w:r w:rsidRPr="00026565">
              <w:t>1130937</w:t>
            </w:r>
          </w:p>
        </w:tc>
        <w:tc>
          <w:tcPr>
            <w:tcW w:w="1841" w:type="pct"/>
          </w:tcPr>
          <w:p w:rsidR="00B07FB9" w:rsidRDefault="00B07FB9" w:rsidP="00AD59F7">
            <w:pPr>
              <w:pStyle w:val="Table"/>
            </w:pPr>
            <w:r>
              <w:t>RailCorp</w:t>
            </w:r>
          </w:p>
        </w:tc>
        <w:tc>
          <w:tcPr>
            <w:tcW w:w="1120" w:type="pct"/>
          </w:tcPr>
          <w:p w:rsidR="00B07FB9" w:rsidRDefault="00B874A8" w:rsidP="00AD59F7">
            <w:pPr>
              <w:pStyle w:val="Table"/>
            </w:pPr>
            <w:r>
              <w:t xml:space="preserve">Full </w:t>
            </w:r>
          </w:p>
        </w:tc>
      </w:tr>
      <w:tr w:rsidR="00B07FB9" w:rsidRPr="00701EC4" w:rsidTr="000066CE">
        <w:trPr>
          <w:cantSplit/>
        </w:trPr>
        <w:tc>
          <w:tcPr>
            <w:tcW w:w="931" w:type="pct"/>
            <w:vMerge/>
          </w:tcPr>
          <w:p w:rsidR="00B07FB9" w:rsidRDefault="00B07FB9" w:rsidP="00AD59F7">
            <w:pPr>
              <w:pStyle w:val="Table"/>
            </w:pPr>
          </w:p>
        </w:tc>
        <w:tc>
          <w:tcPr>
            <w:tcW w:w="1108" w:type="pct"/>
          </w:tcPr>
          <w:p w:rsidR="00B07FB9" w:rsidRDefault="00B07FB9" w:rsidP="00AD59F7">
            <w:pPr>
              <w:pStyle w:val="Table"/>
            </w:pPr>
            <w:r>
              <w:t xml:space="preserve">Lot 3 DP </w:t>
            </w:r>
            <w:r w:rsidRPr="00026565">
              <w:t>1130937</w:t>
            </w:r>
          </w:p>
        </w:tc>
        <w:tc>
          <w:tcPr>
            <w:tcW w:w="1841" w:type="pct"/>
          </w:tcPr>
          <w:p w:rsidR="00B07FB9" w:rsidRDefault="00B07FB9" w:rsidP="00AD59F7">
            <w:pPr>
              <w:pStyle w:val="Table"/>
            </w:pPr>
            <w:r>
              <w:t>RailCorp</w:t>
            </w:r>
          </w:p>
        </w:tc>
        <w:tc>
          <w:tcPr>
            <w:tcW w:w="1120" w:type="pct"/>
          </w:tcPr>
          <w:p w:rsidR="00B07FB9" w:rsidRDefault="000066CE" w:rsidP="00AD59F7">
            <w:pPr>
              <w:pStyle w:val="Table"/>
            </w:pPr>
            <w:r>
              <w:t>Full</w:t>
            </w:r>
          </w:p>
        </w:tc>
      </w:tr>
      <w:tr w:rsidR="00B07FB9" w:rsidRPr="00701EC4" w:rsidTr="000066CE">
        <w:trPr>
          <w:cantSplit/>
        </w:trPr>
        <w:tc>
          <w:tcPr>
            <w:tcW w:w="931" w:type="pct"/>
            <w:vMerge/>
          </w:tcPr>
          <w:p w:rsidR="00B07FB9" w:rsidRDefault="00B07FB9" w:rsidP="00AD59F7">
            <w:pPr>
              <w:pStyle w:val="Table"/>
            </w:pPr>
          </w:p>
        </w:tc>
        <w:tc>
          <w:tcPr>
            <w:tcW w:w="1108" w:type="pct"/>
          </w:tcPr>
          <w:p w:rsidR="00B07FB9" w:rsidRDefault="00B07FB9" w:rsidP="00AD59F7">
            <w:pPr>
              <w:pStyle w:val="Table"/>
            </w:pPr>
            <w:r>
              <w:t xml:space="preserve">Lot 4 DP </w:t>
            </w:r>
            <w:r w:rsidRPr="00026565">
              <w:t>1130937</w:t>
            </w:r>
          </w:p>
        </w:tc>
        <w:tc>
          <w:tcPr>
            <w:tcW w:w="1841" w:type="pct"/>
          </w:tcPr>
          <w:p w:rsidR="00B07FB9" w:rsidRDefault="00B07FB9" w:rsidP="00AD59F7">
            <w:pPr>
              <w:pStyle w:val="Table"/>
            </w:pPr>
            <w:r>
              <w:t>Commonwealth (hourglass land)</w:t>
            </w:r>
          </w:p>
        </w:tc>
        <w:tc>
          <w:tcPr>
            <w:tcW w:w="1120" w:type="pct"/>
          </w:tcPr>
          <w:p w:rsidR="00B07FB9" w:rsidRDefault="000066CE" w:rsidP="00AD59F7">
            <w:pPr>
              <w:pStyle w:val="Table"/>
            </w:pPr>
            <w:r>
              <w:t>Full</w:t>
            </w:r>
          </w:p>
        </w:tc>
      </w:tr>
      <w:tr w:rsidR="00B07FB9" w:rsidRPr="00701EC4" w:rsidTr="000066CE">
        <w:trPr>
          <w:cantSplit/>
        </w:trPr>
        <w:tc>
          <w:tcPr>
            <w:tcW w:w="931" w:type="pct"/>
            <w:vMerge/>
          </w:tcPr>
          <w:p w:rsidR="00B07FB9" w:rsidRDefault="00B07FB9" w:rsidP="00AD59F7">
            <w:pPr>
              <w:pStyle w:val="Table"/>
            </w:pPr>
          </w:p>
        </w:tc>
        <w:tc>
          <w:tcPr>
            <w:tcW w:w="1108" w:type="pct"/>
          </w:tcPr>
          <w:p w:rsidR="00B07FB9" w:rsidRDefault="00B07FB9" w:rsidP="00AD59F7">
            <w:pPr>
              <w:pStyle w:val="Table"/>
            </w:pPr>
            <w:r>
              <w:t xml:space="preserve">Lot 4 DP </w:t>
            </w:r>
            <w:r w:rsidRPr="00026565">
              <w:t>1186349</w:t>
            </w:r>
          </w:p>
        </w:tc>
        <w:tc>
          <w:tcPr>
            <w:tcW w:w="1841" w:type="pct"/>
          </w:tcPr>
          <w:p w:rsidR="00B07FB9" w:rsidRDefault="00B07FB9" w:rsidP="00AD59F7">
            <w:pPr>
              <w:pStyle w:val="Table"/>
            </w:pPr>
            <w:r>
              <w:t>RailCorp</w:t>
            </w:r>
          </w:p>
        </w:tc>
        <w:tc>
          <w:tcPr>
            <w:tcW w:w="1120" w:type="pct"/>
          </w:tcPr>
          <w:p w:rsidR="00B07FB9" w:rsidRDefault="000066CE" w:rsidP="00AD59F7">
            <w:pPr>
              <w:pStyle w:val="Table"/>
            </w:pPr>
            <w:r>
              <w:t xml:space="preserve">Partial </w:t>
            </w:r>
          </w:p>
        </w:tc>
      </w:tr>
      <w:tr w:rsidR="00B07FB9" w:rsidRPr="00701EC4" w:rsidTr="000066CE">
        <w:trPr>
          <w:cantSplit/>
        </w:trPr>
        <w:tc>
          <w:tcPr>
            <w:tcW w:w="931" w:type="pct"/>
            <w:vMerge/>
          </w:tcPr>
          <w:p w:rsidR="00B07FB9" w:rsidRDefault="00B07FB9" w:rsidP="00AD59F7">
            <w:pPr>
              <w:pStyle w:val="Table"/>
            </w:pPr>
          </w:p>
        </w:tc>
        <w:tc>
          <w:tcPr>
            <w:tcW w:w="1108" w:type="pct"/>
          </w:tcPr>
          <w:p w:rsidR="00B07FB9" w:rsidRDefault="00B07FB9" w:rsidP="00AD59F7">
            <w:pPr>
              <w:pStyle w:val="Table"/>
            </w:pPr>
            <w:r>
              <w:t xml:space="preserve">Lot 102 DP </w:t>
            </w:r>
            <w:r w:rsidRPr="00026565">
              <w:t>1143827</w:t>
            </w:r>
          </w:p>
        </w:tc>
        <w:tc>
          <w:tcPr>
            <w:tcW w:w="1841" w:type="pct"/>
          </w:tcPr>
          <w:p w:rsidR="00B07FB9" w:rsidRDefault="00B07FB9" w:rsidP="00AD59F7">
            <w:pPr>
              <w:pStyle w:val="Table"/>
            </w:pPr>
            <w:r>
              <w:t>RailCorp</w:t>
            </w:r>
          </w:p>
        </w:tc>
        <w:tc>
          <w:tcPr>
            <w:tcW w:w="1120" w:type="pct"/>
          </w:tcPr>
          <w:p w:rsidR="00B07FB9" w:rsidRDefault="000066CE" w:rsidP="00AD59F7">
            <w:pPr>
              <w:pStyle w:val="Table"/>
            </w:pPr>
            <w:r>
              <w:t xml:space="preserve">Partial </w:t>
            </w:r>
          </w:p>
        </w:tc>
      </w:tr>
      <w:tr w:rsidR="00B07FB9" w:rsidRPr="00701EC4" w:rsidTr="000066CE">
        <w:trPr>
          <w:cantSplit/>
        </w:trPr>
        <w:tc>
          <w:tcPr>
            <w:tcW w:w="931" w:type="pct"/>
            <w:vMerge w:val="restart"/>
          </w:tcPr>
          <w:p w:rsidR="00B07FB9" w:rsidRDefault="00B07FB9" w:rsidP="00AD59F7">
            <w:pPr>
              <w:pStyle w:val="Table"/>
            </w:pPr>
            <w:r>
              <w:t>Southern rail access option</w:t>
            </w:r>
          </w:p>
        </w:tc>
        <w:tc>
          <w:tcPr>
            <w:tcW w:w="1108" w:type="pct"/>
          </w:tcPr>
          <w:p w:rsidR="00B07FB9" w:rsidRDefault="00B07FB9" w:rsidP="00AD59F7">
            <w:pPr>
              <w:pStyle w:val="Table"/>
            </w:pPr>
            <w:r>
              <w:t xml:space="preserve">Lot 5 DP </w:t>
            </w:r>
            <w:r w:rsidRPr="00026565">
              <w:t>833516</w:t>
            </w:r>
          </w:p>
        </w:tc>
        <w:tc>
          <w:tcPr>
            <w:tcW w:w="1841" w:type="pct"/>
          </w:tcPr>
          <w:p w:rsidR="00B07FB9" w:rsidRDefault="00B07FB9" w:rsidP="00AD59F7">
            <w:pPr>
              <w:pStyle w:val="Table"/>
            </w:pPr>
            <w:r>
              <w:t>JC and FW Kennett Pty Ltd</w:t>
            </w:r>
          </w:p>
        </w:tc>
        <w:tc>
          <w:tcPr>
            <w:tcW w:w="1120" w:type="pct"/>
          </w:tcPr>
          <w:p w:rsidR="00B07FB9" w:rsidRDefault="000066CE" w:rsidP="00AD59F7">
            <w:pPr>
              <w:pStyle w:val="Table"/>
            </w:pPr>
            <w:r>
              <w:t xml:space="preserve">Partial </w:t>
            </w:r>
          </w:p>
        </w:tc>
      </w:tr>
      <w:tr w:rsidR="00B07FB9" w:rsidRPr="00701EC4" w:rsidTr="000066CE">
        <w:trPr>
          <w:cantSplit/>
        </w:trPr>
        <w:tc>
          <w:tcPr>
            <w:tcW w:w="931" w:type="pct"/>
            <w:vMerge/>
          </w:tcPr>
          <w:p w:rsidR="00B07FB9" w:rsidRDefault="00B07FB9" w:rsidP="00AD59F7">
            <w:pPr>
              <w:pStyle w:val="Table"/>
            </w:pPr>
          </w:p>
        </w:tc>
        <w:tc>
          <w:tcPr>
            <w:tcW w:w="1108" w:type="pct"/>
          </w:tcPr>
          <w:p w:rsidR="00B07FB9" w:rsidRDefault="00B07FB9" w:rsidP="00AD59F7">
            <w:pPr>
              <w:pStyle w:val="Table"/>
            </w:pPr>
            <w:r>
              <w:t xml:space="preserve">Lot 51 DP </w:t>
            </w:r>
            <w:r w:rsidRPr="00026565">
              <w:t>515696</w:t>
            </w:r>
          </w:p>
        </w:tc>
        <w:tc>
          <w:tcPr>
            <w:tcW w:w="1841" w:type="pct"/>
          </w:tcPr>
          <w:p w:rsidR="00B07FB9" w:rsidRDefault="00B07FB9" w:rsidP="00AD59F7">
            <w:pPr>
              <w:pStyle w:val="Table"/>
            </w:pPr>
            <w:r>
              <w:t>JC and FW Kennett Pty Ltd</w:t>
            </w:r>
          </w:p>
        </w:tc>
        <w:tc>
          <w:tcPr>
            <w:tcW w:w="1120" w:type="pct"/>
          </w:tcPr>
          <w:p w:rsidR="00B07FB9" w:rsidRDefault="000066CE" w:rsidP="00AD59F7">
            <w:pPr>
              <w:pStyle w:val="Table"/>
            </w:pPr>
            <w:r>
              <w:t xml:space="preserve">Partial </w:t>
            </w:r>
          </w:p>
        </w:tc>
      </w:tr>
      <w:tr w:rsidR="00B07FB9" w:rsidRPr="00701EC4" w:rsidTr="000066CE">
        <w:trPr>
          <w:cantSplit/>
        </w:trPr>
        <w:tc>
          <w:tcPr>
            <w:tcW w:w="931" w:type="pct"/>
            <w:vMerge/>
          </w:tcPr>
          <w:p w:rsidR="00B07FB9" w:rsidRDefault="00B07FB9" w:rsidP="00AD59F7">
            <w:pPr>
              <w:pStyle w:val="Table"/>
            </w:pPr>
          </w:p>
        </w:tc>
        <w:tc>
          <w:tcPr>
            <w:tcW w:w="1108" w:type="pct"/>
          </w:tcPr>
          <w:p w:rsidR="00B07FB9" w:rsidRDefault="00B07FB9" w:rsidP="00AD59F7">
            <w:pPr>
              <w:pStyle w:val="Table"/>
            </w:pPr>
            <w:r>
              <w:t xml:space="preserve">Lot 104 DP </w:t>
            </w:r>
            <w:r w:rsidRPr="00026565">
              <w:t>1143827</w:t>
            </w:r>
          </w:p>
        </w:tc>
        <w:tc>
          <w:tcPr>
            <w:tcW w:w="1841" w:type="pct"/>
          </w:tcPr>
          <w:p w:rsidR="00B07FB9" w:rsidRDefault="00B07FB9" w:rsidP="00AD59F7">
            <w:pPr>
              <w:pStyle w:val="Table"/>
            </w:pPr>
            <w:r>
              <w:t>JC and FW Kennett Pty Ltd</w:t>
            </w:r>
          </w:p>
        </w:tc>
        <w:tc>
          <w:tcPr>
            <w:tcW w:w="1120" w:type="pct"/>
          </w:tcPr>
          <w:p w:rsidR="00B07FB9" w:rsidRDefault="000066CE" w:rsidP="00AD59F7">
            <w:pPr>
              <w:pStyle w:val="Table"/>
            </w:pPr>
            <w:r>
              <w:t xml:space="preserve">Partial </w:t>
            </w:r>
          </w:p>
        </w:tc>
      </w:tr>
      <w:tr w:rsidR="00B07FB9" w:rsidRPr="00701EC4" w:rsidTr="000066CE">
        <w:trPr>
          <w:cantSplit/>
        </w:trPr>
        <w:tc>
          <w:tcPr>
            <w:tcW w:w="931" w:type="pct"/>
            <w:vMerge/>
          </w:tcPr>
          <w:p w:rsidR="00B07FB9" w:rsidRDefault="00B07FB9" w:rsidP="00AD59F7">
            <w:pPr>
              <w:pStyle w:val="Table"/>
            </w:pPr>
          </w:p>
        </w:tc>
        <w:tc>
          <w:tcPr>
            <w:tcW w:w="1108" w:type="pct"/>
          </w:tcPr>
          <w:p w:rsidR="00B07FB9" w:rsidRDefault="00B07FB9" w:rsidP="00AD59F7">
            <w:pPr>
              <w:pStyle w:val="Table"/>
            </w:pPr>
            <w:r>
              <w:t xml:space="preserve">Lot 103 DP </w:t>
            </w:r>
            <w:r w:rsidRPr="00026565">
              <w:t>1143827</w:t>
            </w:r>
          </w:p>
        </w:tc>
        <w:tc>
          <w:tcPr>
            <w:tcW w:w="1841" w:type="pct"/>
          </w:tcPr>
          <w:p w:rsidR="00B07FB9" w:rsidRDefault="00B07FB9" w:rsidP="00AD59F7">
            <w:pPr>
              <w:pStyle w:val="Table"/>
            </w:pPr>
            <w:proofErr w:type="spellStart"/>
            <w:r>
              <w:t>Figela</w:t>
            </w:r>
            <w:proofErr w:type="spellEnd"/>
            <w:r>
              <w:t xml:space="preserve"> Pty Ltd</w:t>
            </w:r>
          </w:p>
        </w:tc>
        <w:tc>
          <w:tcPr>
            <w:tcW w:w="1120" w:type="pct"/>
          </w:tcPr>
          <w:p w:rsidR="00B07FB9" w:rsidRDefault="000066CE" w:rsidP="00AD59F7">
            <w:pPr>
              <w:pStyle w:val="Table"/>
            </w:pPr>
            <w:r>
              <w:t xml:space="preserve">Full </w:t>
            </w:r>
          </w:p>
        </w:tc>
      </w:tr>
      <w:tr w:rsidR="00B07FB9" w:rsidRPr="00701EC4" w:rsidTr="000066CE">
        <w:trPr>
          <w:cantSplit/>
        </w:trPr>
        <w:tc>
          <w:tcPr>
            <w:tcW w:w="931" w:type="pct"/>
            <w:vMerge/>
          </w:tcPr>
          <w:p w:rsidR="00B07FB9" w:rsidRDefault="00B07FB9" w:rsidP="00AD59F7">
            <w:pPr>
              <w:pStyle w:val="Table"/>
            </w:pPr>
          </w:p>
        </w:tc>
        <w:tc>
          <w:tcPr>
            <w:tcW w:w="1108" w:type="pct"/>
          </w:tcPr>
          <w:p w:rsidR="00B07FB9" w:rsidRDefault="00B07FB9" w:rsidP="00AD59F7">
            <w:pPr>
              <w:pStyle w:val="Table"/>
            </w:pPr>
            <w:r>
              <w:t xml:space="preserve">Lot 102 DP </w:t>
            </w:r>
            <w:r w:rsidRPr="00026565">
              <w:t>1143827</w:t>
            </w:r>
          </w:p>
        </w:tc>
        <w:tc>
          <w:tcPr>
            <w:tcW w:w="1841" w:type="pct"/>
          </w:tcPr>
          <w:p w:rsidR="00B07FB9" w:rsidRDefault="00B07FB9" w:rsidP="00AD59F7">
            <w:pPr>
              <w:pStyle w:val="Table"/>
            </w:pPr>
            <w:r>
              <w:t>RailCorp</w:t>
            </w:r>
          </w:p>
        </w:tc>
        <w:tc>
          <w:tcPr>
            <w:tcW w:w="1120" w:type="pct"/>
          </w:tcPr>
          <w:p w:rsidR="00B07FB9" w:rsidRDefault="000066CE" w:rsidP="00AD59F7">
            <w:pPr>
              <w:pStyle w:val="Table"/>
            </w:pPr>
            <w:r>
              <w:t xml:space="preserve">Full </w:t>
            </w:r>
          </w:p>
        </w:tc>
      </w:tr>
      <w:tr w:rsidR="00B07FB9" w:rsidRPr="00701EC4" w:rsidTr="000066CE">
        <w:trPr>
          <w:cantSplit/>
        </w:trPr>
        <w:tc>
          <w:tcPr>
            <w:tcW w:w="931" w:type="pct"/>
            <w:vMerge/>
          </w:tcPr>
          <w:p w:rsidR="00B07FB9" w:rsidRDefault="00B07FB9" w:rsidP="00AD59F7">
            <w:pPr>
              <w:pStyle w:val="Table"/>
            </w:pPr>
          </w:p>
        </w:tc>
        <w:tc>
          <w:tcPr>
            <w:tcW w:w="1108" w:type="pct"/>
          </w:tcPr>
          <w:p w:rsidR="00B07FB9" w:rsidRDefault="00B07FB9" w:rsidP="00AD59F7">
            <w:pPr>
              <w:pStyle w:val="Table"/>
            </w:pPr>
            <w:r>
              <w:t xml:space="preserve">Lot 4 DP </w:t>
            </w:r>
            <w:r w:rsidRPr="00026565">
              <w:t>1186349</w:t>
            </w:r>
          </w:p>
        </w:tc>
        <w:tc>
          <w:tcPr>
            <w:tcW w:w="1841" w:type="pct"/>
          </w:tcPr>
          <w:p w:rsidR="00B07FB9" w:rsidRDefault="00B07FB9" w:rsidP="00AD59F7">
            <w:pPr>
              <w:pStyle w:val="Table"/>
            </w:pPr>
            <w:r>
              <w:t>RailCorp</w:t>
            </w:r>
          </w:p>
        </w:tc>
        <w:tc>
          <w:tcPr>
            <w:tcW w:w="1120" w:type="pct"/>
          </w:tcPr>
          <w:p w:rsidR="00B07FB9" w:rsidRDefault="000066CE" w:rsidP="00AD59F7">
            <w:pPr>
              <w:pStyle w:val="Table"/>
            </w:pPr>
            <w:r>
              <w:t xml:space="preserve">Partial </w:t>
            </w:r>
          </w:p>
        </w:tc>
      </w:tr>
    </w:tbl>
    <w:p w:rsidR="00B07FB9" w:rsidRDefault="00B07FB9" w:rsidP="00B07FB9">
      <w:pPr>
        <w:pStyle w:val="BodyText"/>
        <w:ind w:left="709" w:hanging="709"/>
      </w:pPr>
      <w:r w:rsidRPr="005C008E">
        <w:rPr>
          <w:sz w:val="16"/>
          <w:szCs w:val="16"/>
        </w:rPr>
        <w:t>Notes:</w:t>
      </w:r>
      <w:r>
        <w:rPr>
          <w:sz w:val="16"/>
          <w:szCs w:val="16"/>
        </w:rPr>
        <w:tab/>
        <w:t>¹ RailCorp is now known as Sydney Trains</w:t>
      </w:r>
    </w:p>
    <w:p w:rsidR="00B07FB9" w:rsidRPr="00D113E1" w:rsidRDefault="00B07FB9" w:rsidP="00B07FB9">
      <w:pPr>
        <w:pStyle w:val="Caption"/>
      </w:pPr>
      <w:bookmarkStart w:id="2" w:name="_Toc393723196"/>
      <w:bookmarkStart w:id="3" w:name="_Toc395789653"/>
      <w:r w:rsidRPr="00D113E1">
        <w:t xml:space="preserve"> Potentially affected properties – temporary occupation during </w:t>
      </w:r>
      <w:r>
        <w:t>construction of the rail access</w:t>
      </w:r>
      <w:bookmarkEnd w:id="2"/>
      <w:bookmarkEnd w:id="3"/>
    </w:p>
    <w:tbl>
      <w:tblPr>
        <w:tblStyle w:val="mooretable"/>
        <w:tblW w:w="9214" w:type="dxa"/>
        <w:tblInd w:w="108" w:type="dxa"/>
        <w:tblLook w:val="01E0" w:firstRow="1" w:lastRow="1" w:firstColumn="1" w:lastColumn="1" w:noHBand="0" w:noVBand="0"/>
      </w:tblPr>
      <w:tblGrid>
        <w:gridCol w:w="1700"/>
        <w:gridCol w:w="1985"/>
        <w:gridCol w:w="3402"/>
        <w:gridCol w:w="2127"/>
      </w:tblGrid>
      <w:tr w:rsidR="00B07FB9" w:rsidRPr="00701EC4" w:rsidTr="000066CE">
        <w:trPr>
          <w:cnfStyle w:val="100000000000" w:firstRow="1" w:lastRow="0" w:firstColumn="0" w:lastColumn="0" w:oddVBand="0" w:evenVBand="0" w:oddHBand="0" w:evenHBand="0" w:firstRowFirstColumn="0" w:firstRowLastColumn="0" w:lastRowFirstColumn="0" w:lastRowLastColumn="0"/>
          <w:cantSplit/>
        </w:trPr>
        <w:tc>
          <w:tcPr>
            <w:tcW w:w="923" w:type="pct"/>
          </w:tcPr>
          <w:p w:rsidR="00B07FB9" w:rsidRPr="00701EC4" w:rsidRDefault="00B07FB9" w:rsidP="00AD59F7">
            <w:pPr>
              <w:pStyle w:val="Table"/>
              <w:rPr>
                <w:b w:val="0"/>
              </w:rPr>
            </w:pPr>
            <w:r>
              <w:t>Rail access option</w:t>
            </w:r>
          </w:p>
        </w:tc>
        <w:tc>
          <w:tcPr>
            <w:tcW w:w="1077" w:type="pct"/>
          </w:tcPr>
          <w:p w:rsidR="00B07FB9" w:rsidRPr="00701EC4" w:rsidRDefault="00B07FB9" w:rsidP="00AD59F7">
            <w:pPr>
              <w:pStyle w:val="Table"/>
              <w:rPr>
                <w:b w:val="0"/>
              </w:rPr>
            </w:pPr>
            <w:r>
              <w:t>Lot affected</w:t>
            </w:r>
          </w:p>
        </w:tc>
        <w:tc>
          <w:tcPr>
            <w:tcW w:w="1846" w:type="pct"/>
          </w:tcPr>
          <w:p w:rsidR="00B07FB9" w:rsidRDefault="00B07FB9" w:rsidP="00AD59F7">
            <w:pPr>
              <w:pStyle w:val="Table"/>
            </w:pPr>
            <w:r>
              <w:t>Landowner</w:t>
            </w:r>
          </w:p>
        </w:tc>
        <w:tc>
          <w:tcPr>
            <w:tcW w:w="1154" w:type="pct"/>
          </w:tcPr>
          <w:p w:rsidR="00B07FB9" w:rsidRDefault="00B07FB9" w:rsidP="00AD59F7">
            <w:pPr>
              <w:pStyle w:val="Table"/>
            </w:pPr>
            <w:r>
              <w:t>Partial or full impact (based on Project site boundaries)</w:t>
            </w:r>
          </w:p>
        </w:tc>
      </w:tr>
      <w:tr w:rsidR="00B07FB9" w:rsidRPr="00701EC4" w:rsidTr="000066CE">
        <w:trPr>
          <w:cantSplit/>
          <w:trHeight w:val="257"/>
        </w:trPr>
        <w:tc>
          <w:tcPr>
            <w:tcW w:w="923" w:type="pct"/>
            <w:vMerge w:val="restart"/>
          </w:tcPr>
          <w:p w:rsidR="00B07FB9" w:rsidRPr="00701EC4" w:rsidRDefault="00B07FB9" w:rsidP="00AD59F7">
            <w:pPr>
              <w:pStyle w:val="Table"/>
            </w:pPr>
            <w:r>
              <w:t xml:space="preserve">Northern rail access option </w:t>
            </w:r>
          </w:p>
        </w:tc>
        <w:tc>
          <w:tcPr>
            <w:tcW w:w="1077" w:type="pct"/>
          </w:tcPr>
          <w:p w:rsidR="00B07FB9" w:rsidRPr="00701EC4" w:rsidRDefault="00B07FB9" w:rsidP="00AD59F7">
            <w:pPr>
              <w:pStyle w:val="Table"/>
            </w:pPr>
            <w:r>
              <w:t xml:space="preserve">Lot 22 DP </w:t>
            </w:r>
            <w:r w:rsidRPr="00026565">
              <w:t>1132574</w:t>
            </w:r>
          </w:p>
        </w:tc>
        <w:tc>
          <w:tcPr>
            <w:tcW w:w="1846" w:type="pct"/>
          </w:tcPr>
          <w:p w:rsidR="00B07FB9" w:rsidRPr="00701EC4" w:rsidRDefault="00B07FB9" w:rsidP="00AD59F7">
            <w:pPr>
              <w:pStyle w:val="Table"/>
            </w:pPr>
            <w:r>
              <w:t>Liverpool City Council</w:t>
            </w:r>
          </w:p>
        </w:tc>
        <w:tc>
          <w:tcPr>
            <w:tcW w:w="1154" w:type="pct"/>
          </w:tcPr>
          <w:p w:rsidR="00B07FB9" w:rsidRDefault="00B07FB9" w:rsidP="00AD59F7">
            <w:pPr>
              <w:pStyle w:val="Table"/>
            </w:pPr>
            <w:r>
              <w:t xml:space="preserve">Partial </w:t>
            </w:r>
          </w:p>
        </w:tc>
      </w:tr>
      <w:tr w:rsidR="00B07FB9" w:rsidRPr="00701EC4" w:rsidTr="000066CE">
        <w:trPr>
          <w:cantSplit/>
        </w:trPr>
        <w:tc>
          <w:tcPr>
            <w:tcW w:w="923" w:type="pct"/>
            <w:vMerge/>
          </w:tcPr>
          <w:p w:rsidR="00B07FB9" w:rsidRDefault="00B07FB9" w:rsidP="00AD59F7">
            <w:pPr>
              <w:pStyle w:val="Table"/>
            </w:pPr>
          </w:p>
        </w:tc>
        <w:tc>
          <w:tcPr>
            <w:tcW w:w="1077" w:type="pct"/>
          </w:tcPr>
          <w:p w:rsidR="00B07FB9" w:rsidRDefault="00B07FB9" w:rsidP="00AD59F7">
            <w:pPr>
              <w:pStyle w:val="Table"/>
            </w:pPr>
            <w:r>
              <w:t xml:space="preserve">Lot 4 DP </w:t>
            </w:r>
            <w:r w:rsidRPr="00026565">
              <w:t>746078</w:t>
            </w:r>
          </w:p>
        </w:tc>
        <w:tc>
          <w:tcPr>
            <w:tcW w:w="1846" w:type="pct"/>
          </w:tcPr>
          <w:p w:rsidR="00B07FB9" w:rsidRDefault="00B07FB9" w:rsidP="00AD59F7">
            <w:pPr>
              <w:pStyle w:val="Table"/>
            </w:pPr>
            <w:r>
              <w:t>NSW Roads and Maritime Services</w:t>
            </w:r>
          </w:p>
        </w:tc>
        <w:tc>
          <w:tcPr>
            <w:tcW w:w="1154" w:type="pct"/>
          </w:tcPr>
          <w:p w:rsidR="00B07FB9" w:rsidRDefault="003D6A3E" w:rsidP="00AD59F7">
            <w:pPr>
              <w:pStyle w:val="Table"/>
            </w:pPr>
            <w:r>
              <w:t>Full</w:t>
            </w:r>
          </w:p>
        </w:tc>
      </w:tr>
      <w:tr w:rsidR="00B07FB9" w:rsidRPr="00701EC4" w:rsidTr="000066CE">
        <w:trPr>
          <w:cantSplit/>
        </w:trPr>
        <w:tc>
          <w:tcPr>
            <w:tcW w:w="923" w:type="pct"/>
            <w:vMerge/>
          </w:tcPr>
          <w:p w:rsidR="00B07FB9" w:rsidRDefault="00B07FB9" w:rsidP="00AD59F7">
            <w:pPr>
              <w:pStyle w:val="Table"/>
            </w:pPr>
          </w:p>
        </w:tc>
        <w:tc>
          <w:tcPr>
            <w:tcW w:w="1077" w:type="pct"/>
          </w:tcPr>
          <w:p w:rsidR="00B07FB9" w:rsidRDefault="00B07FB9" w:rsidP="00AD59F7">
            <w:pPr>
              <w:pStyle w:val="Table"/>
            </w:pPr>
            <w:r>
              <w:t xml:space="preserve">Lot 17 DP </w:t>
            </w:r>
            <w:r w:rsidRPr="00026565">
              <w:t>881265</w:t>
            </w:r>
          </w:p>
        </w:tc>
        <w:tc>
          <w:tcPr>
            <w:tcW w:w="1846" w:type="pct"/>
          </w:tcPr>
          <w:p w:rsidR="00B07FB9" w:rsidRDefault="00B07FB9" w:rsidP="00AD59F7">
            <w:pPr>
              <w:pStyle w:val="Table"/>
            </w:pPr>
            <w:r>
              <w:t>NSW Roads and Maritime Services</w:t>
            </w:r>
          </w:p>
        </w:tc>
        <w:tc>
          <w:tcPr>
            <w:tcW w:w="1154" w:type="pct"/>
          </w:tcPr>
          <w:p w:rsidR="00B07FB9" w:rsidRDefault="00B07FB9" w:rsidP="00AD59F7">
            <w:pPr>
              <w:pStyle w:val="Table"/>
            </w:pPr>
            <w:r>
              <w:t xml:space="preserve">Full </w:t>
            </w:r>
          </w:p>
        </w:tc>
      </w:tr>
      <w:tr w:rsidR="00B07FB9" w:rsidRPr="00701EC4" w:rsidTr="000066CE">
        <w:trPr>
          <w:cantSplit/>
        </w:trPr>
        <w:tc>
          <w:tcPr>
            <w:tcW w:w="923" w:type="pct"/>
            <w:vMerge/>
          </w:tcPr>
          <w:p w:rsidR="00B07FB9" w:rsidRDefault="00B07FB9" w:rsidP="00AD59F7">
            <w:pPr>
              <w:pStyle w:val="Table"/>
            </w:pPr>
          </w:p>
        </w:tc>
        <w:tc>
          <w:tcPr>
            <w:tcW w:w="1077" w:type="pct"/>
          </w:tcPr>
          <w:p w:rsidR="00B07FB9" w:rsidRDefault="00B07FB9" w:rsidP="00AD59F7">
            <w:pPr>
              <w:pStyle w:val="Table"/>
            </w:pPr>
            <w:r>
              <w:t xml:space="preserve">Lot 16 DP </w:t>
            </w:r>
            <w:r w:rsidRPr="00026565">
              <w:t>881265</w:t>
            </w:r>
          </w:p>
        </w:tc>
        <w:tc>
          <w:tcPr>
            <w:tcW w:w="1846" w:type="pct"/>
          </w:tcPr>
          <w:p w:rsidR="00B07FB9" w:rsidRDefault="00B07FB9" w:rsidP="00AD59F7">
            <w:pPr>
              <w:pStyle w:val="Table"/>
            </w:pPr>
            <w:r>
              <w:t>NSW Roads and Maritime Services</w:t>
            </w:r>
          </w:p>
        </w:tc>
        <w:tc>
          <w:tcPr>
            <w:tcW w:w="1154" w:type="pct"/>
          </w:tcPr>
          <w:p w:rsidR="00B07FB9" w:rsidRDefault="00B07FB9" w:rsidP="00AD59F7">
            <w:pPr>
              <w:pStyle w:val="Table"/>
            </w:pPr>
            <w:r>
              <w:t xml:space="preserve">Full </w:t>
            </w:r>
          </w:p>
        </w:tc>
      </w:tr>
      <w:tr w:rsidR="00B07FB9" w:rsidRPr="00701EC4" w:rsidTr="000066CE">
        <w:trPr>
          <w:cantSplit/>
        </w:trPr>
        <w:tc>
          <w:tcPr>
            <w:tcW w:w="923" w:type="pct"/>
            <w:vMerge/>
          </w:tcPr>
          <w:p w:rsidR="00B07FB9" w:rsidRDefault="00B07FB9" w:rsidP="00AD59F7">
            <w:pPr>
              <w:pStyle w:val="Table"/>
            </w:pPr>
          </w:p>
        </w:tc>
        <w:tc>
          <w:tcPr>
            <w:tcW w:w="1077" w:type="pct"/>
          </w:tcPr>
          <w:p w:rsidR="00B07FB9" w:rsidRDefault="00B07FB9" w:rsidP="00AD59F7">
            <w:pPr>
              <w:pStyle w:val="Table"/>
            </w:pPr>
            <w:r>
              <w:t xml:space="preserve">Lot 6 DP </w:t>
            </w:r>
            <w:r w:rsidRPr="00026565">
              <w:t>11862</w:t>
            </w:r>
            <w:r>
              <w:t>53</w:t>
            </w:r>
          </w:p>
        </w:tc>
        <w:tc>
          <w:tcPr>
            <w:tcW w:w="1846" w:type="pct"/>
          </w:tcPr>
          <w:p w:rsidR="00B07FB9" w:rsidRDefault="00B07FB9" w:rsidP="00AD59F7">
            <w:pPr>
              <w:pStyle w:val="Table"/>
            </w:pPr>
            <w:r>
              <w:t>RailCorp¹</w:t>
            </w:r>
          </w:p>
        </w:tc>
        <w:tc>
          <w:tcPr>
            <w:tcW w:w="1154" w:type="pct"/>
          </w:tcPr>
          <w:p w:rsidR="00B07FB9" w:rsidRDefault="00B07FB9" w:rsidP="00AD59F7">
            <w:pPr>
              <w:pStyle w:val="Table"/>
            </w:pPr>
            <w:r>
              <w:t xml:space="preserve">Partial </w:t>
            </w:r>
          </w:p>
        </w:tc>
      </w:tr>
      <w:tr w:rsidR="00B07FB9" w:rsidRPr="00701EC4" w:rsidTr="000066CE">
        <w:trPr>
          <w:cantSplit/>
        </w:trPr>
        <w:tc>
          <w:tcPr>
            <w:tcW w:w="923" w:type="pct"/>
            <w:vMerge/>
          </w:tcPr>
          <w:p w:rsidR="00B07FB9" w:rsidRDefault="00B07FB9" w:rsidP="00AD59F7">
            <w:pPr>
              <w:pStyle w:val="Table"/>
            </w:pPr>
          </w:p>
        </w:tc>
        <w:tc>
          <w:tcPr>
            <w:tcW w:w="1077" w:type="pct"/>
          </w:tcPr>
          <w:p w:rsidR="00B07FB9" w:rsidRDefault="00B07FB9" w:rsidP="00AD59F7">
            <w:pPr>
              <w:pStyle w:val="Table"/>
            </w:pPr>
            <w:r>
              <w:t>Lot 1 DP 1070419</w:t>
            </w:r>
          </w:p>
        </w:tc>
        <w:tc>
          <w:tcPr>
            <w:tcW w:w="1846" w:type="pct"/>
          </w:tcPr>
          <w:p w:rsidR="00B07FB9" w:rsidRDefault="00B07FB9" w:rsidP="00AD59F7">
            <w:pPr>
              <w:pStyle w:val="Table"/>
            </w:pPr>
            <w:r>
              <w:t>Unknown</w:t>
            </w:r>
          </w:p>
        </w:tc>
        <w:tc>
          <w:tcPr>
            <w:tcW w:w="1154" w:type="pct"/>
          </w:tcPr>
          <w:p w:rsidR="00B07FB9" w:rsidRDefault="00B07FB9" w:rsidP="00AD59F7">
            <w:pPr>
              <w:pStyle w:val="Table"/>
            </w:pPr>
            <w:r>
              <w:t xml:space="preserve">Full </w:t>
            </w:r>
          </w:p>
        </w:tc>
      </w:tr>
      <w:tr w:rsidR="00B07FB9" w:rsidRPr="00701EC4" w:rsidTr="000066CE">
        <w:trPr>
          <w:cantSplit/>
        </w:trPr>
        <w:tc>
          <w:tcPr>
            <w:tcW w:w="923" w:type="pct"/>
            <w:vMerge w:val="restart"/>
          </w:tcPr>
          <w:p w:rsidR="00B07FB9" w:rsidRDefault="00B07FB9" w:rsidP="00AD59F7">
            <w:pPr>
              <w:pStyle w:val="Table"/>
            </w:pPr>
            <w:r>
              <w:t xml:space="preserve">Central rail access option </w:t>
            </w:r>
          </w:p>
        </w:tc>
        <w:tc>
          <w:tcPr>
            <w:tcW w:w="1077" w:type="pct"/>
          </w:tcPr>
          <w:p w:rsidR="00B07FB9" w:rsidRDefault="00B07FB9" w:rsidP="00AD59F7">
            <w:pPr>
              <w:pStyle w:val="Table"/>
            </w:pPr>
            <w:r>
              <w:t xml:space="preserve">Lot 103 DP </w:t>
            </w:r>
            <w:r w:rsidRPr="00026565">
              <w:t>1143827</w:t>
            </w:r>
          </w:p>
        </w:tc>
        <w:tc>
          <w:tcPr>
            <w:tcW w:w="1846" w:type="pct"/>
          </w:tcPr>
          <w:p w:rsidR="00B07FB9" w:rsidRDefault="00B07FB9" w:rsidP="00AD59F7">
            <w:pPr>
              <w:pStyle w:val="Table"/>
            </w:pPr>
            <w:proofErr w:type="spellStart"/>
            <w:r>
              <w:t>Figela</w:t>
            </w:r>
            <w:proofErr w:type="spellEnd"/>
            <w:r>
              <w:t xml:space="preserve"> Pty Ltd</w:t>
            </w:r>
          </w:p>
        </w:tc>
        <w:tc>
          <w:tcPr>
            <w:tcW w:w="1154" w:type="pct"/>
          </w:tcPr>
          <w:p w:rsidR="00B07FB9" w:rsidRDefault="000066CE" w:rsidP="00AD59F7">
            <w:pPr>
              <w:pStyle w:val="Table"/>
            </w:pPr>
            <w:r>
              <w:t xml:space="preserve">Partial </w:t>
            </w:r>
          </w:p>
        </w:tc>
      </w:tr>
      <w:tr w:rsidR="00B07FB9" w:rsidRPr="00701EC4" w:rsidTr="000066CE">
        <w:trPr>
          <w:cantSplit/>
        </w:trPr>
        <w:tc>
          <w:tcPr>
            <w:tcW w:w="923" w:type="pct"/>
            <w:vMerge/>
          </w:tcPr>
          <w:p w:rsidR="00B07FB9" w:rsidRDefault="00B07FB9" w:rsidP="00AD59F7">
            <w:pPr>
              <w:pStyle w:val="Table"/>
            </w:pPr>
          </w:p>
        </w:tc>
        <w:tc>
          <w:tcPr>
            <w:tcW w:w="1077" w:type="pct"/>
          </w:tcPr>
          <w:p w:rsidR="00B07FB9" w:rsidRDefault="00B07FB9" w:rsidP="00AD59F7">
            <w:pPr>
              <w:pStyle w:val="Table"/>
            </w:pPr>
            <w:r>
              <w:t xml:space="preserve">Lot 2 DP </w:t>
            </w:r>
            <w:r w:rsidRPr="00026565">
              <w:t>1130937</w:t>
            </w:r>
          </w:p>
        </w:tc>
        <w:tc>
          <w:tcPr>
            <w:tcW w:w="1846" w:type="pct"/>
          </w:tcPr>
          <w:p w:rsidR="00B07FB9" w:rsidRDefault="00B07FB9" w:rsidP="00AD59F7">
            <w:pPr>
              <w:pStyle w:val="Table"/>
            </w:pPr>
            <w:r>
              <w:t>RailCorp</w:t>
            </w:r>
          </w:p>
        </w:tc>
        <w:tc>
          <w:tcPr>
            <w:tcW w:w="1154" w:type="pct"/>
          </w:tcPr>
          <w:p w:rsidR="00B07FB9" w:rsidRDefault="000066CE" w:rsidP="00AD59F7">
            <w:pPr>
              <w:pStyle w:val="Table"/>
            </w:pPr>
            <w:r>
              <w:t>Full</w:t>
            </w:r>
          </w:p>
        </w:tc>
      </w:tr>
      <w:tr w:rsidR="00B07FB9" w:rsidRPr="00701EC4" w:rsidTr="000066CE">
        <w:trPr>
          <w:cantSplit/>
        </w:trPr>
        <w:tc>
          <w:tcPr>
            <w:tcW w:w="923" w:type="pct"/>
            <w:vMerge/>
          </w:tcPr>
          <w:p w:rsidR="00B07FB9" w:rsidRDefault="00B07FB9" w:rsidP="00AD59F7">
            <w:pPr>
              <w:pStyle w:val="Table"/>
            </w:pPr>
          </w:p>
        </w:tc>
        <w:tc>
          <w:tcPr>
            <w:tcW w:w="1077" w:type="pct"/>
          </w:tcPr>
          <w:p w:rsidR="00B07FB9" w:rsidRDefault="00B07FB9" w:rsidP="00AD59F7">
            <w:pPr>
              <w:pStyle w:val="Table"/>
            </w:pPr>
            <w:r>
              <w:t xml:space="preserve">Lot 5 DP </w:t>
            </w:r>
            <w:r w:rsidRPr="00026565">
              <w:t>1186272</w:t>
            </w:r>
          </w:p>
        </w:tc>
        <w:tc>
          <w:tcPr>
            <w:tcW w:w="1846" w:type="pct"/>
          </w:tcPr>
          <w:p w:rsidR="00B07FB9" w:rsidRDefault="00B07FB9" w:rsidP="00AD59F7">
            <w:pPr>
              <w:pStyle w:val="Table"/>
            </w:pPr>
            <w:r>
              <w:t>RailCorp</w:t>
            </w:r>
          </w:p>
        </w:tc>
        <w:tc>
          <w:tcPr>
            <w:tcW w:w="1154" w:type="pct"/>
          </w:tcPr>
          <w:p w:rsidR="00B07FB9" w:rsidRDefault="003D6A3E" w:rsidP="00AD59F7">
            <w:pPr>
              <w:pStyle w:val="Table"/>
            </w:pPr>
            <w:r>
              <w:t xml:space="preserve">Partial </w:t>
            </w:r>
          </w:p>
        </w:tc>
      </w:tr>
      <w:tr w:rsidR="00B07FB9" w:rsidRPr="00701EC4" w:rsidTr="000066CE">
        <w:trPr>
          <w:cantSplit/>
        </w:trPr>
        <w:tc>
          <w:tcPr>
            <w:tcW w:w="923" w:type="pct"/>
            <w:vMerge/>
          </w:tcPr>
          <w:p w:rsidR="00B07FB9" w:rsidRDefault="00B07FB9" w:rsidP="00AD59F7">
            <w:pPr>
              <w:pStyle w:val="Table"/>
            </w:pPr>
          </w:p>
        </w:tc>
        <w:tc>
          <w:tcPr>
            <w:tcW w:w="1077" w:type="pct"/>
          </w:tcPr>
          <w:p w:rsidR="00B07FB9" w:rsidRDefault="00B07FB9" w:rsidP="00AD59F7">
            <w:pPr>
              <w:pStyle w:val="Table"/>
            </w:pPr>
            <w:r>
              <w:t xml:space="preserve">Lot 1 DP </w:t>
            </w:r>
            <w:r w:rsidRPr="00026565">
              <w:t>1115187</w:t>
            </w:r>
          </w:p>
        </w:tc>
        <w:tc>
          <w:tcPr>
            <w:tcW w:w="1846" w:type="pct"/>
          </w:tcPr>
          <w:p w:rsidR="00B07FB9" w:rsidRDefault="00B07FB9" w:rsidP="00AD59F7">
            <w:pPr>
              <w:pStyle w:val="Table"/>
            </w:pPr>
            <w:r>
              <w:t>Liverpool City Council</w:t>
            </w:r>
          </w:p>
        </w:tc>
        <w:tc>
          <w:tcPr>
            <w:tcW w:w="1154" w:type="pct"/>
          </w:tcPr>
          <w:p w:rsidR="00B07FB9" w:rsidRDefault="000066CE" w:rsidP="00AD59F7">
            <w:pPr>
              <w:pStyle w:val="Table"/>
            </w:pPr>
            <w:r>
              <w:t xml:space="preserve">Partial </w:t>
            </w:r>
          </w:p>
        </w:tc>
      </w:tr>
      <w:tr w:rsidR="00B07FB9" w:rsidRPr="00701EC4" w:rsidTr="000066CE">
        <w:trPr>
          <w:cantSplit/>
        </w:trPr>
        <w:tc>
          <w:tcPr>
            <w:tcW w:w="923" w:type="pct"/>
            <w:vMerge/>
          </w:tcPr>
          <w:p w:rsidR="00B07FB9" w:rsidRDefault="00B07FB9" w:rsidP="00AD59F7">
            <w:pPr>
              <w:pStyle w:val="Table"/>
            </w:pPr>
          </w:p>
        </w:tc>
        <w:tc>
          <w:tcPr>
            <w:tcW w:w="1077" w:type="pct"/>
          </w:tcPr>
          <w:p w:rsidR="00B07FB9" w:rsidRDefault="00B07FB9" w:rsidP="00AD59F7">
            <w:pPr>
              <w:pStyle w:val="Table"/>
            </w:pPr>
            <w:r>
              <w:t xml:space="preserve">Lot 20 DP </w:t>
            </w:r>
            <w:r w:rsidRPr="00026565">
              <w:t>1132574</w:t>
            </w:r>
          </w:p>
        </w:tc>
        <w:tc>
          <w:tcPr>
            <w:tcW w:w="1846" w:type="pct"/>
          </w:tcPr>
          <w:p w:rsidR="00B07FB9" w:rsidRDefault="00B07FB9" w:rsidP="00AD59F7">
            <w:pPr>
              <w:pStyle w:val="Table"/>
            </w:pPr>
            <w:r>
              <w:t>RailCorp</w:t>
            </w:r>
          </w:p>
        </w:tc>
        <w:tc>
          <w:tcPr>
            <w:tcW w:w="1154" w:type="pct"/>
          </w:tcPr>
          <w:p w:rsidR="00B07FB9" w:rsidRDefault="000066CE" w:rsidP="00AD59F7">
            <w:pPr>
              <w:pStyle w:val="Table"/>
            </w:pPr>
            <w:r>
              <w:t xml:space="preserve">Full </w:t>
            </w:r>
          </w:p>
        </w:tc>
      </w:tr>
      <w:tr w:rsidR="00B07FB9" w:rsidRPr="00701EC4" w:rsidTr="000066CE">
        <w:trPr>
          <w:cantSplit/>
        </w:trPr>
        <w:tc>
          <w:tcPr>
            <w:tcW w:w="923" w:type="pct"/>
            <w:vMerge/>
          </w:tcPr>
          <w:p w:rsidR="00B07FB9" w:rsidRDefault="00B07FB9" w:rsidP="00AD59F7">
            <w:pPr>
              <w:pStyle w:val="Table"/>
            </w:pPr>
          </w:p>
        </w:tc>
        <w:tc>
          <w:tcPr>
            <w:tcW w:w="1077" w:type="pct"/>
          </w:tcPr>
          <w:p w:rsidR="00B07FB9" w:rsidRDefault="00B07FB9" w:rsidP="00AD59F7">
            <w:pPr>
              <w:pStyle w:val="Table"/>
            </w:pPr>
            <w:r>
              <w:t xml:space="preserve">Lot 21 DP </w:t>
            </w:r>
            <w:r w:rsidRPr="00026565">
              <w:t>1132574</w:t>
            </w:r>
          </w:p>
        </w:tc>
        <w:tc>
          <w:tcPr>
            <w:tcW w:w="1846" w:type="pct"/>
          </w:tcPr>
          <w:p w:rsidR="00B07FB9" w:rsidRDefault="00B07FB9" w:rsidP="00AD59F7">
            <w:pPr>
              <w:pStyle w:val="Table"/>
            </w:pPr>
            <w:r>
              <w:t>RailCorp</w:t>
            </w:r>
          </w:p>
        </w:tc>
        <w:tc>
          <w:tcPr>
            <w:tcW w:w="1154" w:type="pct"/>
          </w:tcPr>
          <w:p w:rsidR="00B07FB9" w:rsidRDefault="000066CE" w:rsidP="00AD59F7">
            <w:pPr>
              <w:pStyle w:val="Table"/>
            </w:pPr>
            <w:r>
              <w:t xml:space="preserve">Partial </w:t>
            </w:r>
          </w:p>
        </w:tc>
      </w:tr>
      <w:tr w:rsidR="00B07FB9" w:rsidRPr="00701EC4" w:rsidTr="000066CE">
        <w:trPr>
          <w:cantSplit/>
        </w:trPr>
        <w:tc>
          <w:tcPr>
            <w:tcW w:w="923" w:type="pct"/>
            <w:vMerge/>
          </w:tcPr>
          <w:p w:rsidR="00B07FB9" w:rsidRDefault="00B07FB9" w:rsidP="00AD59F7">
            <w:pPr>
              <w:pStyle w:val="Table"/>
            </w:pPr>
          </w:p>
        </w:tc>
        <w:tc>
          <w:tcPr>
            <w:tcW w:w="1077" w:type="pct"/>
          </w:tcPr>
          <w:p w:rsidR="00B07FB9" w:rsidRDefault="00B07FB9" w:rsidP="00AD59F7">
            <w:pPr>
              <w:pStyle w:val="Table"/>
            </w:pPr>
            <w:r>
              <w:t xml:space="preserve">Lot 22 DP </w:t>
            </w:r>
            <w:r w:rsidRPr="00026565">
              <w:t>1132574</w:t>
            </w:r>
          </w:p>
        </w:tc>
        <w:tc>
          <w:tcPr>
            <w:tcW w:w="1846" w:type="pct"/>
          </w:tcPr>
          <w:p w:rsidR="00B07FB9" w:rsidRDefault="00B07FB9" w:rsidP="00AD59F7">
            <w:pPr>
              <w:pStyle w:val="Table"/>
            </w:pPr>
            <w:r>
              <w:t>Liverpool City Council</w:t>
            </w:r>
          </w:p>
        </w:tc>
        <w:tc>
          <w:tcPr>
            <w:tcW w:w="1154" w:type="pct"/>
          </w:tcPr>
          <w:p w:rsidR="00B07FB9" w:rsidRDefault="000066CE" w:rsidP="00AD59F7">
            <w:pPr>
              <w:pStyle w:val="Table"/>
            </w:pPr>
            <w:r>
              <w:t xml:space="preserve">Partial </w:t>
            </w:r>
          </w:p>
        </w:tc>
      </w:tr>
      <w:tr w:rsidR="00B07FB9" w:rsidRPr="00701EC4" w:rsidTr="000066CE">
        <w:trPr>
          <w:cantSplit/>
          <w:trHeight w:val="277"/>
        </w:trPr>
        <w:tc>
          <w:tcPr>
            <w:tcW w:w="923" w:type="pct"/>
            <w:vMerge/>
          </w:tcPr>
          <w:p w:rsidR="00B07FB9" w:rsidRDefault="00B07FB9" w:rsidP="00AD59F7">
            <w:pPr>
              <w:pStyle w:val="Table"/>
            </w:pPr>
          </w:p>
        </w:tc>
        <w:tc>
          <w:tcPr>
            <w:tcW w:w="1077" w:type="pct"/>
          </w:tcPr>
          <w:p w:rsidR="00B07FB9" w:rsidRDefault="00B07FB9" w:rsidP="00AD59F7">
            <w:pPr>
              <w:pStyle w:val="Table"/>
            </w:pPr>
            <w:r>
              <w:t xml:space="preserve">Lot 24 DP </w:t>
            </w:r>
            <w:r w:rsidRPr="00026565">
              <w:t>1132574</w:t>
            </w:r>
          </w:p>
        </w:tc>
        <w:tc>
          <w:tcPr>
            <w:tcW w:w="1846" w:type="pct"/>
          </w:tcPr>
          <w:p w:rsidR="00B07FB9" w:rsidRDefault="00B07FB9" w:rsidP="00AD59F7">
            <w:pPr>
              <w:pStyle w:val="Table"/>
            </w:pPr>
            <w:r>
              <w:t>Liverpool City Council</w:t>
            </w:r>
          </w:p>
        </w:tc>
        <w:tc>
          <w:tcPr>
            <w:tcW w:w="1154" w:type="pct"/>
          </w:tcPr>
          <w:p w:rsidR="00B07FB9" w:rsidRDefault="000066CE" w:rsidP="00AD59F7">
            <w:pPr>
              <w:pStyle w:val="Table"/>
            </w:pPr>
            <w:r>
              <w:t xml:space="preserve">Partial  </w:t>
            </w:r>
          </w:p>
        </w:tc>
      </w:tr>
      <w:tr w:rsidR="000066CE" w:rsidRPr="00701EC4" w:rsidTr="000066CE">
        <w:trPr>
          <w:cantSplit/>
        </w:trPr>
        <w:tc>
          <w:tcPr>
            <w:tcW w:w="923" w:type="pct"/>
            <w:vMerge w:val="restart"/>
          </w:tcPr>
          <w:p w:rsidR="000066CE" w:rsidRDefault="000066CE" w:rsidP="00AD59F7">
            <w:pPr>
              <w:pStyle w:val="Table"/>
            </w:pPr>
            <w:r>
              <w:t xml:space="preserve">Southern rail access option </w:t>
            </w:r>
          </w:p>
        </w:tc>
        <w:tc>
          <w:tcPr>
            <w:tcW w:w="1077" w:type="pct"/>
          </w:tcPr>
          <w:p w:rsidR="000066CE" w:rsidRDefault="000066CE" w:rsidP="00AD59F7">
            <w:pPr>
              <w:pStyle w:val="Table"/>
            </w:pPr>
            <w:r>
              <w:t xml:space="preserve">Lot 4 DP </w:t>
            </w:r>
            <w:r w:rsidRPr="00026565">
              <w:t>1130937</w:t>
            </w:r>
          </w:p>
        </w:tc>
        <w:tc>
          <w:tcPr>
            <w:tcW w:w="1846" w:type="pct"/>
          </w:tcPr>
          <w:p w:rsidR="000066CE" w:rsidRDefault="000066CE" w:rsidP="00AD59F7">
            <w:pPr>
              <w:pStyle w:val="Table"/>
            </w:pPr>
            <w:r>
              <w:t>Commonwealth (hourglass land)</w:t>
            </w:r>
          </w:p>
        </w:tc>
        <w:tc>
          <w:tcPr>
            <w:tcW w:w="1154" w:type="pct"/>
          </w:tcPr>
          <w:p w:rsidR="000066CE" w:rsidRDefault="000066CE" w:rsidP="00AD59F7">
            <w:pPr>
              <w:pStyle w:val="Table"/>
            </w:pPr>
            <w:r>
              <w:t xml:space="preserve">Partial </w:t>
            </w:r>
          </w:p>
        </w:tc>
      </w:tr>
      <w:tr w:rsidR="000066CE" w:rsidRPr="00701EC4" w:rsidTr="000066CE">
        <w:trPr>
          <w:cantSplit/>
        </w:trPr>
        <w:tc>
          <w:tcPr>
            <w:tcW w:w="923" w:type="pct"/>
            <w:vMerge/>
          </w:tcPr>
          <w:p w:rsidR="000066CE" w:rsidRDefault="000066CE" w:rsidP="00AD59F7">
            <w:pPr>
              <w:pStyle w:val="Table"/>
            </w:pPr>
          </w:p>
        </w:tc>
        <w:tc>
          <w:tcPr>
            <w:tcW w:w="1077" w:type="pct"/>
          </w:tcPr>
          <w:p w:rsidR="000066CE" w:rsidRDefault="000066CE" w:rsidP="00AD59F7">
            <w:pPr>
              <w:pStyle w:val="Table"/>
            </w:pPr>
            <w:r>
              <w:t>Lot 1 DP 1130937</w:t>
            </w:r>
          </w:p>
        </w:tc>
        <w:tc>
          <w:tcPr>
            <w:tcW w:w="1846" w:type="pct"/>
          </w:tcPr>
          <w:p w:rsidR="000066CE" w:rsidRDefault="000066CE" w:rsidP="00AD59F7">
            <w:pPr>
              <w:pStyle w:val="Table"/>
            </w:pPr>
            <w:r>
              <w:t xml:space="preserve">RailCorp </w:t>
            </w:r>
          </w:p>
        </w:tc>
        <w:tc>
          <w:tcPr>
            <w:tcW w:w="1154" w:type="pct"/>
          </w:tcPr>
          <w:p w:rsidR="000066CE" w:rsidRDefault="000066CE" w:rsidP="00AD59F7">
            <w:pPr>
              <w:pStyle w:val="Table"/>
            </w:pPr>
            <w:r>
              <w:t xml:space="preserve">Full </w:t>
            </w:r>
          </w:p>
        </w:tc>
      </w:tr>
    </w:tbl>
    <w:p w:rsidR="00793DAB" w:rsidRDefault="00793DAB">
      <w:bookmarkStart w:id="4" w:name="_GoBack"/>
      <w:bookmarkEnd w:id="4"/>
    </w:p>
    <w:sectPr w:rsidR="00793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wiss I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B9"/>
    <w:rsid w:val="000066CE"/>
    <w:rsid w:val="002E43E9"/>
    <w:rsid w:val="003D6A3E"/>
    <w:rsid w:val="00427EC5"/>
    <w:rsid w:val="0043217C"/>
    <w:rsid w:val="005A3214"/>
    <w:rsid w:val="00683768"/>
    <w:rsid w:val="00793DAB"/>
    <w:rsid w:val="00B07FB9"/>
    <w:rsid w:val="00B70AAF"/>
    <w:rsid w:val="00B874A8"/>
    <w:rsid w:val="00E8680E"/>
    <w:rsid w:val="00F950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FB9"/>
    <w:pPr>
      <w:tabs>
        <w:tab w:val="right" w:pos="9639"/>
      </w:tabs>
      <w:spacing w:after="0" w:line="260" w:lineRule="atLeast"/>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Caption Char1 Char Char,Caption Char Char Char Char,Caption Char Char1,Table Caption,Caption Char1,Caption Char Char,Char Char Char, Char Char Char,Caption Char2 Char Char Char Char Char,Caption Char Char1 Char Char Char Char Char"/>
    <w:basedOn w:val="Normal"/>
    <w:next w:val="BodyText"/>
    <w:link w:val="CaptionChar2"/>
    <w:qFormat/>
    <w:rsid w:val="00B07FB9"/>
    <w:pPr>
      <w:keepNext/>
      <w:tabs>
        <w:tab w:val="left" w:pos="1418"/>
      </w:tabs>
      <w:spacing w:before="120" w:after="120" w:line="240" w:lineRule="auto"/>
      <w:ind w:left="1418" w:hanging="1418"/>
    </w:pPr>
    <w:rPr>
      <w:b/>
      <w:bCs/>
      <w:sz w:val="19"/>
    </w:rPr>
  </w:style>
  <w:style w:type="table" w:customStyle="1" w:styleId="PBTable1">
    <w:name w:val="PB Table 1"/>
    <w:basedOn w:val="TableGrid"/>
    <w:uiPriority w:val="99"/>
    <w:qFormat/>
    <w:rsid w:val="00B07FB9"/>
    <w:rPr>
      <w:rFonts w:ascii="Arial" w:eastAsia="Times New Roman" w:hAnsi="Arial" w:cs="Times New Roman"/>
      <w:sz w:val="18"/>
      <w:szCs w:val="20"/>
      <w:lang w:eastAsia="en-AU"/>
    </w:rPr>
    <w:tblPr>
      <w:tblInd w:w="108" w:type="dxa"/>
      <w:tblBorders>
        <w:top w:val="single" w:sz="2" w:space="0" w:color="333333"/>
        <w:left w:val="single" w:sz="2" w:space="0" w:color="333333"/>
        <w:bottom w:val="single" w:sz="2" w:space="0" w:color="333333"/>
        <w:right w:val="single" w:sz="2" w:space="0" w:color="333333"/>
        <w:insideH w:val="single" w:sz="2" w:space="0" w:color="333333"/>
        <w:insideV w:val="single" w:sz="2" w:space="0" w:color="333333"/>
      </w:tblBorders>
    </w:tblPr>
    <w:tblStylePr w:type="firstRow">
      <w:pPr>
        <w:wordWrap/>
        <w:spacing w:line="230" w:lineRule="atLeast"/>
      </w:pPr>
      <w:rPr>
        <w:rFonts w:ascii="Arial" w:hAnsi="Arial"/>
        <w:color w:val="FFFFFF" w:themeColor="background1"/>
        <w:sz w:val="20"/>
      </w:rPr>
      <w:tblPr/>
      <w:tcPr>
        <w:tcBorders>
          <w:top w:val="single" w:sz="2" w:space="0" w:color="EEECE1" w:themeColor="background2"/>
          <w:left w:val="single" w:sz="2" w:space="0" w:color="EEECE1" w:themeColor="background2"/>
          <w:bottom w:val="single" w:sz="2" w:space="0" w:color="EEECE1" w:themeColor="background2"/>
          <w:right w:val="single" w:sz="2" w:space="0" w:color="EEECE1" w:themeColor="background2"/>
          <w:insideH w:val="single" w:sz="2" w:space="0" w:color="EEECE1" w:themeColor="background2"/>
          <w:insideV w:val="single" w:sz="2" w:space="0" w:color="FFFFFF"/>
          <w:tl2br w:val="nil"/>
          <w:tr2bl w:val="nil"/>
        </w:tcBorders>
        <w:shd w:val="clear" w:color="auto" w:fill="EEECE1" w:themeFill="background2"/>
      </w:tcPr>
    </w:tblStylePr>
    <w:tblStylePr w:type="lastRow">
      <w:rPr>
        <w:b/>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lastCol">
      <w:pPr>
        <w:jc w:val="right"/>
      </w:pPr>
    </w:tblStylePr>
  </w:style>
  <w:style w:type="paragraph" w:customStyle="1" w:styleId="PBTableText">
    <w:name w:val="PB Table Text"/>
    <w:basedOn w:val="Normal"/>
    <w:qFormat/>
    <w:rsid w:val="00B07FB9"/>
    <w:pPr>
      <w:spacing w:before="100" w:after="80" w:line="240" w:lineRule="auto"/>
    </w:pPr>
    <w:rPr>
      <w:sz w:val="18"/>
    </w:rPr>
  </w:style>
  <w:style w:type="character" w:customStyle="1" w:styleId="Bold">
    <w:name w:val="Bold"/>
    <w:rsid w:val="00B07FB9"/>
    <w:rPr>
      <w:b/>
    </w:rPr>
  </w:style>
  <w:style w:type="paragraph" w:styleId="BodyText">
    <w:name w:val="Body Text"/>
    <w:basedOn w:val="Normal"/>
    <w:link w:val="BodyTextChar"/>
    <w:uiPriority w:val="99"/>
    <w:semiHidden/>
    <w:unhideWhenUsed/>
    <w:rsid w:val="00B07FB9"/>
    <w:pPr>
      <w:spacing w:after="120"/>
    </w:pPr>
  </w:style>
  <w:style w:type="character" w:customStyle="1" w:styleId="BodyTextChar">
    <w:name w:val="Body Text Char"/>
    <w:basedOn w:val="DefaultParagraphFont"/>
    <w:link w:val="BodyText"/>
    <w:uiPriority w:val="99"/>
    <w:semiHidden/>
    <w:rsid w:val="00B07FB9"/>
    <w:rPr>
      <w:rFonts w:ascii="Arial" w:eastAsia="Times New Roman" w:hAnsi="Arial" w:cs="Times New Roman"/>
      <w:sz w:val="20"/>
      <w:szCs w:val="20"/>
    </w:rPr>
  </w:style>
  <w:style w:type="table" w:styleId="TableGrid">
    <w:name w:val="Table Grid"/>
    <w:basedOn w:val="TableNormal"/>
    <w:uiPriority w:val="59"/>
    <w:rsid w:val="00B0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BodyText"/>
    <w:link w:val="TableChar"/>
    <w:rsid w:val="00B07FB9"/>
    <w:pPr>
      <w:tabs>
        <w:tab w:val="clear" w:pos="9639"/>
        <w:tab w:val="right" w:pos="7088"/>
      </w:tabs>
      <w:spacing w:before="60" w:after="40" w:line="240" w:lineRule="auto"/>
    </w:pPr>
    <w:rPr>
      <w:rFonts w:ascii="Swiss II" w:hAnsi="Swiss II"/>
      <w:sz w:val="18"/>
    </w:rPr>
  </w:style>
  <w:style w:type="table" w:customStyle="1" w:styleId="mooretable">
    <w:name w:val="mooretable"/>
    <w:basedOn w:val="TableNormal"/>
    <w:uiPriority w:val="99"/>
    <w:rsid w:val="00B07FB9"/>
    <w:pPr>
      <w:spacing w:after="0" w:line="240" w:lineRule="auto"/>
    </w:pPr>
    <w:rPr>
      <w:rFonts w:ascii="Swiss II" w:eastAsia="Times New Roman" w:hAnsi="Swiss II" w:cs="Times New Roman"/>
      <w:sz w:val="18"/>
      <w:szCs w:val="20"/>
      <w:lang w:eastAsia="en-AU"/>
    </w:rPr>
    <w:tblPr>
      <w:tblBorders>
        <w:insideH w:val="single" w:sz="4" w:space="0" w:color="FFFFFF" w:themeColor="background1"/>
        <w:insideV w:val="single" w:sz="4" w:space="0" w:color="FFFFFF" w:themeColor="background1"/>
      </w:tblBorders>
    </w:tblPr>
    <w:tcPr>
      <w:shd w:val="clear" w:color="auto" w:fill="CEC6AA"/>
    </w:tcPr>
    <w:tblStylePr w:type="firstRow">
      <w:rPr>
        <w:rFonts w:ascii="Swiss II" w:hAnsi="Swiss II"/>
        <w:b/>
        <w:color w:val="FFFFFF" w:themeColor="background1"/>
        <w:sz w:val="18"/>
      </w:rPr>
      <w:tblPr/>
      <w:tcPr>
        <w:tcBorders>
          <w:bottom w:val="single" w:sz="4" w:space="0" w:color="FFFFFF" w:themeColor="background1"/>
          <w:insideV w:val="single" w:sz="4" w:space="0" w:color="FFFFFF" w:themeColor="background1"/>
        </w:tcBorders>
        <w:shd w:val="clear" w:color="auto" w:fill="4974AB"/>
      </w:tcPr>
    </w:tblStylePr>
  </w:style>
  <w:style w:type="character" w:customStyle="1" w:styleId="TableChar">
    <w:name w:val="Table Char"/>
    <w:aliases w:val="Figure Caption Char,Caption Char1 Char Char Char1,Caption Char Char Char Char Char1,Caption Char Char1 Char1,Caption Char Char Char1,Char Char Char Char1, Char Char Char Char1,Caption Char2 Char Char Char Char Char Char"/>
    <w:basedOn w:val="DefaultParagraphFont"/>
    <w:link w:val="Table"/>
    <w:rsid w:val="00B07FB9"/>
    <w:rPr>
      <w:rFonts w:ascii="Swiss II" w:eastAsia="Times New Roman" w:hAnsi="Swiss II" w:cs="Times New Roman"/>
      <w:sz w:val="18"/>
      <w:szCs w:val="20"/>
    </w:rPr>
  </w:style>
  <w:style w:type="character" w:customStyle="1" w:styleId="CaptionChar2">
    <w:name w:val="Caption Char2"/>
    <w:aliases w:val="Caption Char Char2,Caption Char1 Char Char Char,Caption Char Char Char Char Char,Caption Char Char1 Char,Table Caption Char,Caption Char1 Char,Caption Char Char Char,Char Char Char Char, Char Char Char Char"/>
    <w:link w:val="Caption"/>
    <w:rsid w:val="00B07FB9"/>
    <w:rPr>
      <w:rFonts w:ascii="Arial" w:eastAsia="Times New Roman" w:hAnsi="Arial" w:cs="Times New Roman"/>
      <w:b/>
      <w:bCs/>
      <w:sz w:val="19"/>
      <w:szCs w:val="20"/>
    </w:rPr>
  </w:style>
  <w:style w:type="character" w:styleId="CommentReference">
    <w:name w:val="annotation reference"/>
    <w:basedOn w:val="DefaultParagraphFont"/>
    <w:uiPriority w:val="99"/>
    <w:semiHidden/>
    <w:unhideWhenUsed/>
    <w:rsid w:val="00B07FB9"/>
    <w:rPr>
      <w:sz w:val="16"/>
      <w:szCs w:val="16"/>
    </w:rPr>
  </w:style>
  <w:style w:type="paragraph" w:styleId="CommentText">
    <w:name w:val="annotation text"/>
    <w:basedOn w:val="Normal"/>
    <w:link w:val="CommentTextChar"/>
    <w:uiPriority w:val="99"/>
    <w:semiHidden/>
    <w:unhideWhenUsed/>
    <w:rsid w:val="00B07FB9"/>
    <w:pPr>
      <w:spacing w:line="240" w:lineRule="auto"/>
    </w:pPr>
  </w:style>
  <w:style w:type="character" w:customStyle="1" w:styleId="CommentTextChar">
    <w:name w:val="Comment Text Char"/>
    <w:basedOn w:val="DefaultParagraphFont"/>
    <w:link w:val="CommentText"/>
    <w:uiPriority w:val="99"/>
    <w:semiHidden/>
    <w:rsid w:val="00B07FB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07FB9"/>
    <w:rPr>
      <w:b/>
      <w:bCs/>
    </w:rPr>
  </w:style>
  <w:style w:type="character" w:customStyle="1" w:styleId="CommentSubjectChar">
    <w:name w:val="Comment Subject Char"/>
    <w:basedOn w:val="CommentTextChar"/>
    <w:link w:val="CommentSubject"/>
    <w:uiPriority w:val="99"/>
    <w:semiHidden/>
    <w:rsid w:val="00B07FB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07F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FB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FB9"/>
    <w:pPr>
      <w:tabs>
        <w:tab w:val="right" w:pos="9639"/>
      </w:tabs>
      <w:spacing w:after="0" w:line="260" w:lineRule="atLeast"/>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Caption Char1 Char Char,Caption Char Char Char Char,Caption Char Char1,Table Caption,Caption Char1,Caption Char Char,Char Char Char, Char Char Char,Caption Char2 Char Char Char Char Char,Caption Char Char1 Char Char Char Char Char"/>
    <w:basedOn w:val="Normal"/>
    <w:next w:val="BodyText"/>
    <w:link w:val="CaptionChar2"/>
    <w:qFormat/>
    <w:rsid w:val="00B07FB9"/>
    <w:pPr>
      <w:keepNext/>
      <w:tabs>
        <w:tab w:val="left" w:pos="1418"/>
      </w:tabs>
      <w:spacing w:before="120" w:after="120" w:line="240" w:lineRule="auto"/>
      <w:ind w:left="1418" w:hanging="1418"/>
    </w:pPr>
    <w:rPr>
      <w:b/>
      <w:bCs/>
      <w:sz w:val="19"/>
    </w:rPr>
  </w:style>
  <w:style w:type="table" w:customStyle="1" w:styleId="PBTable1">
    <w:name w:val="PB Table 1"/>
    <w:basedOn w:val="TableGrid"/>
    <w:uiPriority w:val="99"/>
    <w:qFormat/>
    <w:rsid w:val="00B07FB9"/>
    <w:rPr>
      <w:rFonts w:ascii="Arial" w:eastAsia="Times New Roman" w:hAnsi="Arial" w:cs="Times New Roman"/>
      <w:sz w:val="18"/>
      <w:szCs w:val="20"/>
      <w:lang w:eastAsia="en-AU"/>
    </w:rPr>
    <w:tblPr>
      <w:tblInd w:w="108" w:type="dxa"/>
      <w:tblBorders>
        <w:top w:val="single" w:sz="2" w:space="0" w:color="333333"/>
        <w:left w:val="single" w:sz="2" w:space="0" w:color="333333"/>
        <w:bottom w:val="single" w:sz="2" w:space="0" w:color="333333"/>
        <w:right w:val="single" w:sz="2" w:space="0" w:color="333333"/>
        <w:insideH w:val="single" w:sz="2" w:space="0" w:color="333333"/>
        <w:insideV w:val="single" w:sz="2" w:space="0" w:color="333333"/>
      </w:tblBorders>
    </w:tblPr>
    <w:tblStylePr w:type="firstRow">
      <w:pPr>
        <w:wordWrap/>
        <w:spacing w:line="230" w:lineRule="atLeast"/>
      </w:pPr>
      <w:rPr>
        <w:rFonts w:ascii="Arial" w:hAnsi="Arial"/>
        <w:color w:val="FFFFFF" w:themeColor="background1"/>
        <w:sz w:val="20"/>
      </w:rPr>
      <w:tblPr/>
      <w:tcPr>
        <w:tcBorders>
          <w:top w:val="single" w:sz="2" w:space="0" w:color="EEECE1" w:themeColor="background2"/>
          <w:left w:val="single" w:sz="2" w:space="0" w:color="EEECE1" w:themeColor="background2"/>
          <w:bottom w:val="single" w:sz="2" w:space="0" w:color="EEECE1" w:themeColor="background2"/>
          <w:right w:val="single" w:sz="2" w:space="0" w:color="EEECE1" w:themeColor="background2"/>
          <w:insideH w:val="single" w:sz="2" w:space="0" w:color="EEECE1" w:themeColor="background2"/>
          <w:insideV w:val="single" w:sz="2" w:space="0" w:color="FFFFFF"/>
          <w:tl2br w:val="nil"/>
          <w:tr2bl w:val="nil"/>
        </w:tcBorders>
        <w:shd w:val="clear" w:color="auto" w:fill="EEECE1" w:themeFill="background2"/>
      </w:tcPr>
    </w:tblStylePr>
    <w:tblStylePr w:type="lastRow">
      <w:rPr>
        <w:b/>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lastCol">
      <w:pPr>
        <w:jc w:val="right"/>
      </w:pPr>
    </w:tblStylePr>
  </w:style>
  <w:style w:type="paragraph" w:customStyle="1" w:styleId="PBTableText">
    <w:name w:val="PB Table Text"/>
    <w:basedOn w:val="Normal"/>
    <w:qFormat/>
    <w:rsid w:val="00B07FB9"/>
    <w:pPr>
      <w:spacing w:before="100" w:after="80" w:line="240" w:lineRule="auto"/>
    </w:pPr>
    <w:rPr>
      <w:sz w:val="18"/>
    </w:rPr>
  </w:style>
  <w:style w:type="character" w:customStyle="1" w:styleId="Bold">
    <w:name w:val="Bold"/>
    <w:rsid w:val="00B07FB9"/>
    <w:rPr>
      <w:b/>
    </w:rPr>
  </w:style>
  <w:style w:type="paragraph" w:styleId="BodyText">
    <w:name w:val="Body Text"/>
    <w:basedOn w:val="Normal"/>
    <w:link w:val="BodyTextChar"/>
    <w:uiPriority w:val="99"/>
    <w:semiHidden/>
    <w:unhideWhenUsed/>
    <w:rsid w:val="00B07FB9"/>
    <w:pPr>
      <w:spacing w:after="120"/>
    </w:pPr>
  </w:style>
  <w:style w:type="character" w:customStyle="1" w:styleId="BodyTextChar">
    <w:name w:val="Body Text Char"/>
    <w:basedOn w:val="DefaultParagraphFont"/>
    <w:link w:val="BodyText"/>
    <w:uiPriority w:val="99"/>
    <w:semiHidden/>
    <w:rsid w:val="00B07FB9"/>
    <w:rPr>
      <w:rFonts w:ascii="Arial" w:eastAsia="Times New Roman" w:hAnsi="Arial" w:cs="Times New Roman"/>
      <w:sz w:val="20"/>
      <w:szCs w:val="20"/>
    </w:rPr>
  </w:style>
  <w:style w:type="table" w:styleId="TableGrid">
    <w:name w:val="Table Grid"/>
    <w:basedOn w:val="TableNormal"/>
    <w:uiPriority w:val="59"/>
    <w:rsid w:val="00B0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BodyText"/>
    <w:link w:val="TableChar"/>
    <w:rsid w:val="00B07FB9"/>
    <w:pPr>
      <w:tabs>
        <w:tab w:val="clear" w:pos="9639"/>
        <w:tab w:val="right" w:pos="7088"/>
      </w:tabs>
      <w:spacing w:before="60" w:after="40" w:line="240" w:lineRule="auto"/>
    </w:pPr>
    <w:rPr>
      <w:rFonts w:ascii="Swiss II" w:hAnsi="Swiss II"/>
      <w:sz w:val="18"/>
    </w:rPr>
  </w:style>
  <w:style w:type="table" w:customStyle="1" w:styleId="mooretable">
    <w:name w:val="mooretable"/>
    <w:basedOn w:val="TableNormal"/>
    <w:uiPriority w:val="99"/>
    <w:rsid w:val="00B07FB9"/>
    <w:pPr>
      <w:spacing w:after="0" w:line="240" w:lineRule="auto"/>
    </w:pPr>
    <w:rPr>
      <w:rFonts w:ascii="Swiss II" w:eastAsia="Times New Roman" w:hAnsi="Swiss II" w:cs="Times New Roman"/>
      <w:sz w:val="18"/>
      <w:szCs w:val="20"/>
      <w:lang w:eastAsia="en-AU"/>
    </w:rPr>
    <w:tblPr>
      <w:tblBorders>
        <w:insideH w:val="single" w:sz="4" w:space="0" w:color="FFFFFF" w:themeColor="background1"/>
        <w:insideV w:val="single" w:sz="4" w:space="0" w:color="FFFFFF" w:themeColor="background1"/>
      </w:tblBorders>
    </w:tblPr>
    <w:tcPr>
      <w:shd w:val="clear" w:color="auto" w:fill="CEC6AA"/>
    </w:tcPr>
    <w:tblStylePr w:type="firstRow">
      <w:rPr>
        <w:rFonts w:ascii="Swiss II" w:hAnsi="Swiss II"/>
        <w:b/>
        <w:color w:val="FFFFFF" w:themeColor="background1"/>
        <w:sz w:val="18"/>
      </w:rPr>
      <w:tblPr/>
      <w:tcPr>
        <w:tcBorders>
          <w:bottom w:val="single" w:sz="4" w:space="0" w:color="FFFFFF" w:themeColor="background1"/>
          <w:insideV w:val="single" w:sz="4" w:space="0" w:color="FFFFFF" w:themeColor="background1"/>
        </w:tcBorders>
        <w:shd w:val="clear" w:color="auto" w:fill="4974AB"/>
      </w:tcPr>
    </w:tblStylePr>
  </w:style>
  <w:style w:type="character" w:customStyle="1" w:styleId="TableChar">
    <w:name w:val="Table Char"/>
    <w:aliases w:val="Figure Caption Char,Caption Char1 Char Char Char1,Caption Char Char Char Char Char1,Caption Char Char1 Char1,Caption Char Char Char1,Char Char Char Char1, Char Char Char Char1,Caption Char2 Char Char Char Char Char Char"/>
    <w:basedOn w:val="DefaultParagraphFont"/>
    <w:link w:val="Table"/>
    <w:rsid w:val="00B07FB9"/>
    <w:rPr>
      <w:rFonts w:ascii="Swiss II" w:eastAsia="Times New Roman" w:hAnsi="Swiss II" w:cs="Times New Roman"/>
      <w:sz w:val="18"/>
      <w:szCs w:val="20"/>
    </w:rPr>
  </w:style>
  <w:style w:type="character" w:customStyle="1" w:styleId="CaptionChar2">
    <w:name w:val="Caption Char2"/>
    <w:aliases w:val="Caption Char Char2,Caption Char1 Char Char Char,Caption Char Char Char Char Char,Caption Char Char1 Char,Table Caption Char,Caption Char1 Char,Caption Char Char Char,Char Char Char Char, Char Char Char Char"/>
    <w:link w:val="Caption"/>
    <w:rsid w:val="00B07FB9"/>
    <w:rPr>
      <w:rFonts w:ascii="Arial" w:eastAsia="Times New Roman" w:hAnsi="Arial" w:cs="Times New Roman"/>
      <w:b/>
      <w:bCs/>
      <w:sz w:val="19"/>
      <w:szCs w:val="20"/>
    </w:rPr>
  </w:style>
  <w:style w:type="character" w:styleId="CommentReference">
    <w:name w:val="annotation reference"/>
    <w:basedOn w:val="DefaultParagraphFont"/>
    <w:uiPriority w:val="99"/>
    <w:semiHidden/>
    <w:unhideWhenUsed/>
    <w:rsid w:val="00B07FB9"/>
    <w:rPr>
      <w:sz w:val="16"/>
      <w:szCs w:val="16"/>
    </w:rPr>
  </w:style>
  <w:style w:type="paragraph" w:styleId="CommentText">
    <w:name w:val="annotation text"/>
    <w:basedOn w:val="Normal"/>
    <w:link w:val="CommentTextChar"/>
    <w:uiPriority w:val="99"/>
    <w:semiHidden/>
    <w:unhideWhenUsed/>
    <w:rsid w:val="00B07FB9"/>
    <w:pPr>
      <w:spacing w:line="240" w:lineRule="auto"/>
    </w:pPr>
  </w:style>
  <w:style w:type="character" w:customStyle="1" w:styleId="CommentTextChar">
    <w:name w:val="Comment Text Char"/>
    <w:basedOn w:val="DefaultParagraphFont"/>
    <w:link w:val="CommentText"/>
    <w:uiPriority w:val="99"/>
    <w:semiHidden/>
    <w:rsid w:val="00B07FB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07FB9"/>
    <w:rPr>
      <w:b/>
      <w:bCs/>
    </w:rPr>
  </w:style>
  <w:style w:type="character" w:customStyle="1" w:styleId="CommentSubjectChar">
    <w:name w:val="Comment Subject Char"/>
    <w:basedOn w:val="CommentTextChar"/>
    <w:link w:val="CommentSubject"/>
    <w:uiPriority w:val="99"/>
    <w:semiHidden/>
    <w:rsid w:val="00B07FB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07F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F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Parsons Brinckerhoff</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Lichkus, Emma</dc:creator>
  <cp:lastModifiedBy>Greenhalgh, Paul</cp:lastModifiedBy>
  <cp:revision>2</cp:revision>
  <dcterms:created xsi:type="dcterms:W3CDTF">2014-08-28T07:36:00Z</dcterms:created>
  <dcterms:modified xsi:type="dcterms:W3CDTF">2014-08-28T07:36:00Z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A2320573</vt:lpwstr>
  </property>
  <property fmtid="{D5CDD505-2E9C-101B-9397-08002B2CF9AE}" pid="4" name="Objective-Title">
    <vt:lpwstr>Tag G - Lots affected by the Project site copy</vt:lpwstr>
  </property>
  <property fmtid="{D5CDD505-2E9C-101B-9397-08002B2CF9AE}" pid="5" name="Objective-Comment">
    <vt:lpwstr/>
  </property>
  <property fmtid="{D5CDD505-2E9C-101B-9397-08002B2CF9AE}" pid="6" name="Objective-CreationStamp">
    <vt:filetime>2014-10-01T07:29:19Z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2014-10-01T07:30:04Z</vt:filetime>
  </property>
  <property fmtid="{D5CDD505-2E9C-101B-9397-08002B2CF9AE}" pid="11" name="Objective-Owner">
    <vt:lpwstr>Cho Myint</vt:lpwstr>
  </property>
  <property fmtid="{D5CDD505-2E9C-101B-9397-08002B2CF9AE}" pid="12" name="Objective-Path">
    <vt:lpwstr>Objective Global Folder:1. Planning &amp; Environment (DP&amp;E):1. Planning &amp; Environment File Plan (DP&amp;E):MINISTERIAL AND PARLIAMENTARY RELATIONS:WORKFLOW - MINISTERIAL &amp; DIRECTOR GENERAL'S CORRESPONDENCE:Metro Delivery - West (DP&amp;E):Metro Delivery - West (Complete):ED Metro Delivery (DP&amp;E)/28-08-2014/Gateway Alteration - MoorebankIntermodal /Revised Gateway report:</vt:lpwstr>
  </property>
  <property fmtid="{D5CDD505-2E9C-101B-9397-08002B2CF9AE}" pid="13" name="Objective-Parent">
    <vt:lpwstr>ED Metro Delivery (DP&amp;E)/28-08-2014/Gateway Alteration - MoorebankIntermodal /Revised Gateway report</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Copied from document A2251890.1</vt:lpwstr>
  </property>
  <property fmtid="{D5CDD505-2E9C-101B-9397-08002B2CF9AE}" pid="18" name="Objective-FileNumber">
    <vt:lpwstr>14/14486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